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9F1AB3">
      <w:pPr>
        <w:pStyle w:val="2"/>
        <w:widowControl/>
        <w:spacing w:beforeAutospacing="0" w:after="0" w:afterAutospacing="0" w:line="27" w:lineRule="atLeast"/>
        <w:ind w:left="0" w:right="0" w:firstLine="0"/>
        <w:jc w:val="center"/>
        <w:rPr>
          <w:rFonts w:ascii="-webkit-standard" w:hAnsi="-webkit-standard" w:eastAsia="-webkit-standard" w:cs="-webkit-standard"/>
          <w:b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ascii="Calibri" w:hAnsi="Calibri" w:eastAsia="-webkit-standard" w:cs="Calibri"/>
          <w:b/>
          <w:i w:val="0"/>
          <w:caps w:val="0"/>
          <w:color w:val="000000"/>
          <w:spacing w:val="0"/>
          <w:sz w:val="21"/>
          <w:szCs w:val="21"/>
          <w:u w:val="none"/>
        </w:rPr>
        <w:t>药学院研究生科研助理考核工作实施方案</w:t>
      </w:r>
    </w:p>
    <w:p w14:paraId="589F9F73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为认真贯彻《教育部关于全面提高高等教育质量的若干意见》（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教高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[2010]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4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号）等文件的精神，全面提高南京中医药大学药学院本科生综合素质，鼓励研究生科研助理培养对象积极参与科研和创新，培养德、智、体、美全面发展，基础扎实，知识面宽，能力强，素质高，富有创新精神的专门人才，特制定本方案。</w:t>
      </w:r>
    </w:p>
    <w:p w14:paraId="10D6C935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本手册作为研究生科研助理学年考核依据，每学期考核一次。每位同学须认真、如实地填写相关项目，不得弄虚作假。现将考核工作具体布置如下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：</w:t>
      </w:r>
    </w:p>
    <w:p w14:paraId="36C349A6">
      <w:pPr>
        <w:widowControl/>
        <w:spacing w:beforeAutospacing="0" w:after="0" w:afterAutospacing="0" w:line="27" w:lineRule="atLeast"/>
        <w:ind w:left="270" w:right="0" w:firstLine="0"/>
        <w:jc w:val="both"/>
        <w:rPr>
          <w:rFonts w:hint="default" w:ascii="-webkit-standard" w:hAnsi="-webkit-standard" w:eastAsia="-webkit-standard" w:cs="-webkit-standard"/>
          <w:b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b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1、</w:t>
      </w:r>
      <w:r>
        <w:rPr>
          <w:rFonts w:hint="default" w:ascii="Calibri" w:hAnsi="Calibri" w:eastAsia="-webkit-standard" w:cs="Calibri"/>
          <w:b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  <w:r>
        <w:rPr>
          <w:rFonts w:hint="default" w:ascii="Calibri" w:hAnsi="Calibri" w:eastAsia="-webkit-standard" w:cs="Calibri"/>
          <w:b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考核对象</w:t>
      </w:r>
    </w:p>
    <w:p w14:paraId="388F7DAD">
      <w:pPr>
        <w:pStyle w:val="2"/>
        <w:widowControl/>
        <w:spacing w:beforeAutospacing="0" w:after="0" w:afterAutospacing="0" w:line="27" w:lineRule="atLeast"/>
        <w:ind w:left="255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南京中医药大学药学院研究生科研助理</w:t>
      </w:r>
    </w:p>
    <w:p w14:paraId="23BF2D6A">
      <w:pPr>
        <w:pStyle w:val="2"/>
        <w:widowControl/>
        <w:spacing w:beforeAutospacing="0" w:after="0" w:afterAutospacing="0" w:line="27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b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b/>
          <w:i w:val="0"/>
          <w:caps w:val="0"/>
          <w:color w:val="000000"/>
          <w:spacing w:val="0"/>
          <w:sz w:val="27"/>
          <w:szCs w:val="27"/>
          <w:u w:val="none"/>
        </w:rPr>
        <w:t>2</w:t>
      </w:r>
      <w:r>
        <w:rPr>
          <w:rFonts w:hint="default" w:ascii="Calibri" w:hAnsi="Calibri" w:eastAsia="-webkit-standard" w:cs="Calibri"/>
          <w:b/>
          <w:i w:val="0"/>
          <w:caps w:val="0"/>
          <w:color w:val="000000"/>
          <w:spacing w:val="0"/>
          <w:sz w:val="27"/>
          <w:szCs w:val="27"/>
          <w:u w:val="none"/>
        </w:rPr>
        <w:t>、</w:t>
      </w:r>
      <w:r>
        <w:rPr>
          <w:rFonts w:hint="default" w:ascii="Calibri" w:hAnsi="Calibri" w:eastAsia="-webkit-standard" w:cs="Calibri"/>
          <w:b/>
          <w:i w:val="0"/>
          <w:caps w:val="0"/>
          <w:color w:val="000000"/>
          <w:spacing w:val="0"/>
          <w:sz w:val="27"/>
          <w:szCs w:val="27"/>
          <w:u w:val="none"/>
        </w:rPr>
        <w:t>主要考核内容</w:t>
      </w:r>
    </w:p>
    <w:p w14:paraId="7107CB4B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1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）研究生科研助理培养计划</w:t>
      </w:r>
    </w:p>
    <w:p w14:paraId="5FCBEC7D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2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）研究生科研助理基本考核指标</w:t>
      </w:r>
    </w:p>
    <w:p w14:paraId="43199FF2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3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）与本科生科研导师（研究生）交流记录</w:t>
      </w:r>
    </w:p>
    <w:p w14:paraId="2E6EF973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4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）参与课题研究情况及感悟</w:t>
      </w:r>
    </w:p>
    <w:p w14:paraId="36A36D6A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5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）阅读专业书籍之读后感</w:t>
      </w:r>
    </w:p>
    <w:p w14:paraId="5D9316FA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6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）实践技能操作情况</w:t>
      </w:r>
    </w:p>
    <w:p w14:paraId="1B925BBC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7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听学术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报告内容、心得</w:t>
      </w:r>
    </w:p>
    <w:p w14:paraId="7E1759F9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8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）学期总结</w:t>
      </w:r>
    </w:p>
    <w:p w14:paraId="5DA0021D">
      <w:pPr>
        <w:pStyle w:val="2"/>
        <w:widowControl/>
        <w:spacing w:beforeAutospacing="0" w:after="0" w:afterAutospacing="0" w:line="27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b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b/>
          <w:i w:val="0"/>
          <w:caps w:val="0"/>
          <w:color w:val="000000"/>
          <w:spacing w:val="0"/>
          <w:sz w:val="27"/>
          <w:szCs w:val="27"/>
          <w:u w:val="none"/>
        </w:rPr>
        <w:t>3</w:t>
      </w:r>
      <w:r>
        <w:rPr>
          <w:rFonts w:hint="default" w:ascii="Calibri" w:hAnsi="Calibri" w:eastAsia="-webkit-standard" w:cs="Calibri"/>
          <w:b/>
          <w:i w:val="0"/>
          <w:caps w:val="0"/>
          <w:color w:val="000000"/>
          <w:spacing w:val="0"/>
          <w:sz w:val="27"/>
          <w:szCs w:val="27"/>
          <w:u w:val="none"/>
        </w:rPr>
        <w:t>、</w:t>
      </w:r>
      <w:r>
        <w:rPr>
          <w:rFonts w:hint="default" w:ascii="Calibri" w:hAnsi="Calibri" w:eastAsia="-webkit-standard" w:cs="Calibri"/>
          <w:b/>
          <w:i w:val="0"/>
          <w:caps w:val="0"/>
          <w:color w:val="000000"/>
          <w:spacing w:val="0"/>
          <w:sz w:val="27"/>
          <w:szCs w:val="27"/>
          <w:u w:val="none"/>
        </w:rPr>
        <w:t>培养过程</w:t>
      </w:r>
    </w:p>
    <w:p w14:paraId="19DD33C3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1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）基本考核指标：根据药学院研究生科研助理考核工作实施方案完成培养目标的要求，完成年度基本考核指标。</w:t>
      </w:r>
    </w:p>
    <w:p w14:paraId="6D36A50D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2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）研究生科研助理培养计划：根据培养目标有关要求，结合研究生、学生具体情况，本科生科研导师（研究生）与学生共同制定在校期间培养计划。计划制定要有可执行的具体目标，如：大学生创新性训练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1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项，阅读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2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本书籍，成绩达到班级前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30%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等。</w:t>
      </w:r>
    </w:p>
    <w:p w14:paraId="6D0EAA62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3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）与研究生交流记录：培养对象应在课余时间主动与本科生科研导师（研究生）交流，在本科生科研导师（研究生）指导下开展各项工作，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每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与研究生交流四次以上，每次不低于一个小时（含电话、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Email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等），并认真记录有关交流内容。可交流阶段性学习、实验等方面的疑问、经验等，不断反思进步。学院于每学期期末审核与本科生科研导师（研究生）交流记录情况。</w:t>
      </w:r>
    </w:p>
    <w:p w14:paraId="4AD8DCBB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4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）阅读专业书籍情况：精读与专业有关的科学类书籍，通过精读，深入了解与专业有关的知识，建立对本专业的兴趣，拓宽知识面，读书心得字数不限。</w:t>
      </w:r>
    </w:p>
    <w:p w14:paraId="036E0BBC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5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）参与课题研究情况（科技创新成果）：培养对象要参与本科生科研导师（研究生）支持或推荐的课题，对所做的课题研究有深刻的了解，不断完善总结。</w:t>
      </w:r>
    </w:p>
    <w:p w14:paraId="48A86DE3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6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听学术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报告内容，心得：每学期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听学术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报告至少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2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次，每次带好考核手册，以做好报告内容记录，并写下自己的心得。</w:t>
      </w:r>
    </w:p>
    <w:p w14:paraId="203EFC70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7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）实践技能操作情况：积极参与课题实践，记录每次实践操作过程，真实、有效的记录实践结果，便于更加系统性地整理课题，了解并掌握实践方法。</w:t>
      </w:r>
    </w:p>
    <w:p w14:paraId="3C622366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8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）学期总结：每学期进行一次阶段性总结，报告自己的学习状况、实践情况等，总结经验，反思存在的问题，以更好的掌握学习进程，不断进步。字数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1500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字左右。</w:t>
      </w:r>
    </w:p>
    <w:p w14:paraId="50E5FCE9">
      <w:pPr>
        <w:pStyle w:val="2"/>
        <w:widowControl/>
        <w:spacing w:beforeAutospacing="0" w:after="0" w:afterAutospacing="0" w:line="27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b/>
          <w:i w:val="0"/>
          <w:caps w:val="0"/>
          <w:color w:val="000000"/>
          <w:spacing w:val="0"/>
          <w:sz w:val="27"/>
          <w:szCs w:val="27"/>
          <w:u w:val="none"/>
        </w:rPr>
        <w:t>4</w:t>
      </w:r>
      <w:r>
        <w:rPr>
          <w:rFonts w:hint="default" w:ascii="Calibri" w:hAnsi="Calibri" w:eastAsia="-webkit-standard" w:cs="Calibri"/>
          <w:b/>
          <w:i w:val="0"/>
          <w:caps w:val="0"/>
          <w:color w:val="000000"/>
          <w:spacing w:val="0"/>
          <w:sz w:val="27"/>
          <w:szCs w:val="27"/>
          <w:u w:val="none"/>
        </w:rPr>
        <w:t>、</w:t>
      </w:r>
      <w:r>
        <w:rPr>
          <w:rFonts w:hint="default" w:ascii="Calibri" w:hAnsi="Calibri" w:eastAsia="-webkit-standard" w:cs="Calibri"/>
          <w:b/>
          <w:i w:val="0"/>
          <w:caps w:val="0"/>
          <w:color w:val="000000"/>
          <w:spacing w:val="0"/>
          <w:sz w:val="27"/>
          <w:szCs w:val="27"/>
          <w:u w:val="none"/>
        </w:rPr>
        <w:t>中止培养资格情况培养对象在一年以内出现以下情况之一时，取消培养资格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：</w:t>
      </w:r>
    </w:p>
    <w:p w14:paraId="3911DEB5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1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）因各种原因受到学校行政处分；</w:t>
      </w:r>
    </w:p>
    <w:p w14:paraId="4B36FDD4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2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）必修课一门及以上考试不及格或选修课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2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门及以上考查不及格；</w:t>
      </w:r>
    </w:p>
    <w:p w14:paraId="44E57FDA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3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）出现严重心理障碍，经心理测试不能适应学习压力者；</w:t>
      </w:r>
    </w:p>
    <w:p w14:paraId="03D74673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4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）学期学生行为规范综合测评等级为中以下者；</w:t>
      </w:r>
    </w:p>
    <w:p w14:paraId="7F41B0B8">
      <w:pPr>
        <w:pStyle w:val="2"/>
        <w:widowControl/>
        <w:spacing w:beforeAutospacing="0" w:after="0" w:afterAutospacing="0" w:line="27" w:lineRule="atLeast"/>
        <w:ind w:left="0" w:right="0" w:firstLine="315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（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5</w:t>
      </w:r>
      <w:r>
        <w:rPr>
          <w:rFonts w:hint="default" w:ascii="Calibri" w:hAnsi="Calibri" w:eastAsia="-webkit-standard" w:cs="Calibri"/>
          <w:i w:val="0"/>
          <w:caps w:val="0"/>
          <w:color w:val="000000"/>
          <w:spacing w:val="0"/>
          <w:sz w:val="27"/>
          <w:szCs w:val="27"/>
          <w:u w:val="none"/>
        </w:rPr>
        <w:t>）其他，如培养对象本人或本科生科研导师（研究生）提出终止培养对象等</w:t>
      </w:r>
    </w:p>
    <w:p w14:paraId="52672337">
      <w:pPr>
        <w:rPr>
          <w:sz w:val="34"/>
          <w:szCs w:val="3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2025-10-23T19:36:02Z</dcterms:created>
  <dc:creator>iPhone</dc:creator>
  <cp:lastModifiedBy>iPhone</cp:lastModifiedBy>
  <dcterms:modified xsi:type="dcterms:W3CDTF">2025-10-23T19:36:30Z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1C03B8F74B0C52A02213FA68E639DB9C_31</vt:lpwstr>
  </property>
</Properties>
</file>