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南京中医药大学朱良春奖学金评选细则</w:t>
      </w:r>
    </w:p>
    <w:p>
      <w:pPr>
        <w:spacing w:before="312" w:beforeLines="100" w:after="312" w:afterLines="100"/>
        <w:jc w:val="center"/>
        <w:rPr>
          <w:rFonts w:hint="eastAsia" w:ascii="仿宋" w:hAnsi="仿宋" w:eastAsia="仿宋"/>
          <w:b/>
          <w:color w:val="000000"/>
          <w:sz w:val="24"/>
          <w:szCs w:val="24"/>
        </w:rPr>
      </w:pPr>
      <w:r>
        <w:rPr>
          <w:rFonts w:hint="eastAsia" w:ascii="仿宋" w:hAnsi="仿宋" w:eastAsia="仿宋"/>
          <w:b/>
          <w:color w:val="000000"/>
          <w:sz w:val="24"/>
          <w:szCs w:val="24"/>
        </w:rPr>
        <w:t>第一章 总则</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第一条</w:t>
      </w:r>
      <w:r>
        <w:rPr>
          <w:rFonts w:hint="eastAsia" w:ascii="仿宋" w:hAnsi="仿宋" w:eastAsia="仿宋"/>
          <w:b w:val="0"/>
          <w:bCs w:val="0"/>
          <w:color w:val="000000"/>
          <w:sz w:val="24"/>
          <w:szCs w:val="24"/>
        </w:rPr>
        <w:t xml:space="preserve">  国医大师朱良春教授热爱祖国、热爱中医药教育事业，特在我校设立优秀学生奖学基金。</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第二条</w:t>
      </w:r>
      <w:r>
        <w:rPr>
          <w:rFonts w:hint="eastAsia" w:ascii="仿宋" w:hAnsi="仿宋" w:eastAsia="仿宋"/>
          <w:b w:val="0"/>
          <w:bCs w:val="0"/>
          <w:color w:val="000000"/>
          <w:sz w:val="24"/>
          <w:szCs w:val="24"/>
        </w:rPr>
        <w:t xml:space="preserve">  设立本奖学基金旨在帮助经济上有困难且品学兼优的学生完成学业；激励我校品学兼优的学生勤奋学习，积极向上，立志成才，弘扬祖国传统文化，振兴祖国传统医学。</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第三条</w:t>
      </w:r>
      <w:r>
        <w:rPr>
          <w:rFonts w:hint="eastAsia" w:ascii="仿宋" w:hAnsi="仿宋" w:eastAsia="仿宋"/>
          <w:b w:val="0"/>
          <w:bCs w:val="0"/>
          <w:color w:val="000000"/>
          <w:sz w:val="24"/>
          <w:szCs w:val="24"/>
        </w:rPr>
        <w:t xml:space="preserve">  本细则适用范围为在校全日制医药专业本科生、境内全日制学制内医药专业非定向硕博士研究生。</w:t>
      </w:r>
    </w:p>
    <w:p>
      <w:pPr>
        <w:spacing w:before="312" w:beforeLines="100" w:after="312" w:afterLines="100"/>
        <w:jc w:val="center"/>
        <w:rPr>
          <w:rFonts w:hint="eastAsia" w:ascii="仿宋" w:hAnsi="仿宋" w:eastAsia="仿宋"/>
          <w:b/>
          <w:color w:val="000000"/>
          <w:sz w:val="24"/>
          <w:szCs w:val="24"/>
        </w:rPr>
      </w:pPr>
      <w:r>
        <w:rPr>
          <w:rFonts w:hint="eastAsia" w:ascii="仿宋" w:hAnsi="仿宋" w:eastAsia="仿宋"/>
          <w:b/>
          <w:color w:val="000000"/>
          <w:sz w:val="24"/>
          <w:szCs w:val="24"/>
        </w:rPr>
        <w:t>第二章 评定机构及名额</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第四条</w:t>
      </w:r>
      <w:r>
        <w:rPr>
          <w:rFonts w:hint="eastAsia" w:ascii="仿宋" w:hAnsi="仿宋" w:eastAsia="仿宋"/>
          <w:b w:val="0"/>
          <w:bCs w:val="0"/>
          <w:color w:val="000000"/>
          <w:sz w:val="24"/>
          <w:szCs w:val="24"/>
        </w:rPr>
        <w:t xml:space="preserve">  校奖贷基金管理委员会负责朱良春奖学金的评定和发放等日常工作，办公室设在学工处。</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第五条</w:t>
      </w:r>
      <w:r>
        <w:rPr>
          <w:rFonts w:hint="eastAsia" w:ascii="仿宋" w:hAnsi="仿宋" w:eastAsia="仿宋"/>
          <w:b w:val="0"/>
          <w:bCs w:val="0"/>
          <w:color w:val="000000"/>
          <w:sz w:val="24"/>
          <w:szCs w:val="24"/>
        </w:rPr>
        <w:t xml:space="preserve">  相关学院成立朱良春奖学金评审小组，由院长负责、院学生工作领导小组成员兼任组员，本科生各班级成立朱良春奖学金评议小组，由专职辅导员负责，小组成员由班级主要学生干部担任。研究生院成立朱良春奖学金评审小组，由院长负责、院奖贷工作领导小组成员兼任组员。</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第六条</w:t>
      </w:r>
      <w:r>
        <w:rPr>
          <w:rFonts w:hint="eastAsia" w:ascii="仿宋" w:hAnsi="仿宋" w:eastAsia="仿宋"/>
          <w:b w:val="0"/>
          <w:bCs w:val="0"/>
          <w:color w:val="000000"/>
          <w:sz w:val="24"/>
          <w:szCs w:val="24"/>
        </w:rPr>
        <w:t xml:space="preserve">  本科生名额每年10个或以下，每人一次性奖励6000元人民币，其中医学类专业6人，药学类专业4人。 </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研究生每年5个名额，每人一次性奖励8000元人民币，其中医学类专业3名(中医学、临床医学)（其中博士研究生不超过1名）、药学类专业2名（中药学、药学）（其中博士研究生不超过1名）。</w:t>
      </w:r>
    </w:p>
    <w:p>
      <w:pPr>
        <w:spacing w:before="312" w:beforeLines="100" w:after="312" w:afterLines="100"/>
        <w:jc w:val="center"/>
        <w:rPr>
          <w:rFonts w:hint="eastAsia" w:ascii="仿宋" w:hAnsi="仿宋" w:eastAsia="仿宋"/>
          <w:b/>
          <w:color w:val="000000"/>
          <w:sz w:val="24"/>
          <w:szCs w:val="24"/>
        </w:rPr>
      </w:pPr>
      <w:r>
        <w:rPr>
          <w:rFonts w:hint="eastAsia" w:ascii="仿宋" w:hAnsi="仿宋" w:eastAsia="仿宋"/>
          <w:b/>
          <w:color w:val="000000"/>
          <w:sz w:val="24"/>
          <w:szCs w:val="24"/>
        </w:rPr>
        <w:t>第三章 评定时间和程序</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第七条</w:t>
      </w:r>
      <w:r>
        <w:rPr>
          <w:rFonts w:hint="eastAsia" w:ascii="仿宋" w:hAnsi="仿宋" w:eastAsia="仿宋"/>
          <w:b w:val="0"/>
          <w:bCs w:val="0"/>
          <w:color w:val="000000"/>
          <w:sz w:val="24"/>
          <w:szCs w:val="24"/>
        </w:rPr>
        <w:t xml:space="preserve">  朱良春奖学金评定时间为每年6月份。</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第八条</w:t>
      </w:r>
      <w:r>
        <w:rPr>
          <w:rFonts w:hint="eastAsia" w:ascii="仿宋" w:hAnsi="仿宋" w:eastAsia="仿宋"/>
          <w:b w:val="0"/>
          <w:bCs w:val="0"/>
          <w:color w:val="000000"/>
          <w:sz w:val="24"/>
          <w:szCs w:val="24"/>
        </w:rPr>
        <w:t xml:space="preserve">  朱良春奖学金评定工作按下列程序进行：</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1.</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本科生本人提出书面申请，经班级小组评议，各学院评审小组进行考核；研究生本人提出书面申请，各培养单位评审小组进行考核后，向研究生院朱良春奖学金评审小组提交推荐人选，评审小组进行考核。</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2.</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拟推荐本科生、研究生人选进行院内公示，通过者填写《南京中医药大学朱良春奖学金审批表》，由所在学院、研究生院签署意见后送校奖贷基金管理委员会办公室。</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3.</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校奖贷基金管理委员会负责审定工作，在充分讨论的基础上决定获奖候选人，并予以公示，公示结果</w:t>
      </w:r>
      <w:r>
        <w:rPr>
          <w:rFonts w:hint="eastAsia" w:ascii="仿宋" w:hAnsi="仿宋" w:eastAsia="仿宋"/>
          <w:b w:val="0"/>
          <w:bCs w:val="0"/>
          <w:color w:val="000000"/>
          <w:sz w:val="24"/>
          <w:szCs w:val="24"/>
          <w:lang w:eastAsia="zh-CN"/>
        </w:rPr>
        <w:t>由学校</w:t>
      </w:r>
      <w:r>
        <w:rPr>
          <w:rFonts w:hint="eastAsia" w:ascii="仿宋" w:hAnsi="仿宋" w:eastAsia="仿宋"/>
          <w:b w:val="0"/>
          <w:bCs w:val="0"/>
          <w:color w:val="000000"/>
          <w:sz w:val="24"/>
          <w:szCs w:val="24"/>
        </w:rPr>
        <w:t>及时</w:t>
      </w:r>
      <w:r>
        <w:rPr>
          <w:rFonts w:hint="eastAsia" w:ascii="仿宋" w:hAnsi="仿宋" w:eastAsia="仿宋"/>
          <w:b w:val="0"/>
          <w:bCs w:val="0"/>
          <w:color w:val="000000"/>
          <w:sz w:val="24"/>
          <w:szCs w:val="24"/>
          <w:lang w:eastAsia="zh-CN"/>
        </w:rPr>
        <w:t>报</w:t>
      </w:r>
      <w:r>
        <w:rPr>
          <w:rFonts w:hint="eastAsia" w:ascii="仿宋" w:hAnsi="仿宋" w:eastAsia="仿宋"/>
          <w:b w:val="0"/>
          <w:bCs w:val="0"/>
          <w:color w:val="000000"/>
          <w:sz w:val="24"/>
          <w:szCs w:val="24"/>
        </w:rPr>
        <w:t>朱良春遗愿执行人知晓。</w:t>
      </w:r>
    </w:p>
    <w:p>
      <w:pPr>
        <w:spacing w:before="312" w:beforeLines="100" w:after="312" w:afterLines="100"/>
        <w:jc w:val="center"/>
        <w:rPr>
          <w:rFonts w:hint="eastAsia" w:ascii="仿宋" w:hAnsi="仿宋" w:eastAsia="仿宋"/>
          <w:b/>
          <w:color w:val="000000"/>
          <w:sz w:val="24"/>
          <w:szCs w:val="24"/>
        </w:rPr>
      </w:pPr>
      <w:r>
        <w:rPr>
          <w:rFonts w:hint="eastAsia" w:ascii="仿宋" w:hAnsi="仿宋" w:eastAsia="仿宋"/>
          <w:b/>
          <w:color w:val="000000"/>
          <w:sz w:val="24"/>
          <w:szCs w:val="24"/>
        </w:rPr>
        <w:t>第四章  评定办法</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第九条</w:t>
      </w:r>
      <w:r>
        <w:rPr>
          <w:rFonts w:hint="eastAsia" w:ascii="仿宋" w:hAnsi="仿宋" w:eastAsia="仿宋"/>
          <w:b w:val="0"/>
          <w:bCs w:val="0"/>
          <w:color w:val="000000"/>
          <w:sz w:val="24"/>
          <w:szCs w:val="24"/>
        </w:rPr>
        <w:t xml:space="preserve">  校奖贷基金管理委员会根据设立者意愿，结合学校实际情况分配名额，组织实施评审工作。</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第十条</w:t>
      </w:r>
      <w:r>
        <w:rPr>
          <w:rFonts w:hint="eastAsia" w:ascii="仿宋" w:hAnsi="仿宋" w:eastAsia="仿宋"/>
          <w:b w:val="0"/>
          <w:bCs w:val="0"/>
          <w:color w:val="000000"/>
          <w:sz w:val="24"/>
          <w:szCs w:val="24"/>
        </w:rPr>
        <w:t xml:space="preserve">  本科生评选条件如下：</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1.</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热爱祖国，品德优良，积极参加各项集体活动，严格遵守各项规章制度，奋发向上，富有爱心，勇于奉献，热心参加社会公益活动。</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2.</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学习期间取得下列成绩之一：①一年中必修课学习成绩平均绩点不低于3.5，总成绩在班级前十名之内，且无不及格现象；②学习期间在国内外正式学术刊物上以第一作者名义发表学术论文一篇及以上，或在应用研究方面取得鉴定成果者，成果须经专家组评审通过。</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3.</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有体育课的年级体育成绩为合格，并同时达到《学生体质健康标准》良好等级；无体育课年级的同学须达到《学生体质健康标准》良好等级。</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第十一条</w:t>
      </w:r>
      <w:r>
        <w:rPr>
          <w:rFonts w:hint="eastAsia" w:ascii="仿宋" w:hAnsi="仿宋" w:eastAsia="仿宋"/>
          <w:b w:val="0"/>
          <w:bCs w:val="0"/>
          <w:color w:val="000000"/>
          <w:sz w:val="24"/>
          <w:szCs w:val="24"/>
        </w:rPr>
        <w:t xml:space="preserve">  研究生评选条件如下：</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1.</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热爱祖国，品德优良，遵纪守法，立志献身中医药事业。</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2.</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学习成绩优秀，临床或科研能力突出。各门理论课程考试平均成绩在80分以上，单科成绩不低于70分。在本学科领域有一定的理论研究功底，发表具有较高质量的论文，或有较强的临床实践能力，取得一定的成绩。</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3.</w:t>
      </w:r>
      <w:r>
        <w:rPr>
          <w:rFonts w:hint="default" w:ascii="仿宋" w:hAnsi="仿宋" w:eastAsia="仿宋"/>
          <w:b w:val="0"/>
          <w:bCs w:val="0"/>
          <w:color w:val="000000"/>
          <w:sz w:val="24"/>
          <w:szCs w:val="24"/>
          <w:lang w:val="en-US"/>
        </w:rPr>
        <w:t xml:space="preserve"> </w:t>
      </w:r>
      <w:r>
        <w:rPr>
          <w:rFonts w:hint="eastAsia" w:ascii="仿宋" w:hAnsi="仿宋" w:eastAsia="仿宋"/>
          <w:b w:val="0"/>
          <w:bCs w:val="0"/>
          <w:color w:val="000000"/>
          <w:sz w:val="24"/>
          <w:szCs w:val="24"/>
        </w:rPr>
        <w:t>勇于奉献，服务社会。关心集体，积极参加各类学术活动，热心参与社会公益活动，有强烈的社会责任感和集体荣誉感。</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第十二条</w:t>
      </w:r>
      <w:r>
        <w:rPr>
          <w:rFonts w:hint="eastAsia" w:ascii="仿宋" w:hAnsi="仿宋" w:eastAsia="仿宋"/>
          <w:b w:val="0"/>
          <w:bCs w:val="0"/>
          <w:color w:val="000000"/>
          <w:sz w:val="24"/>
          <w:szCs w:val="24"/>
        </w:rPr>
        <w:t xml:space="preserve">  凡符合第十条、第十一条且经济困难者优先。</w:t>
      </w:r>
    </w:p>
    <w:p>
      <w:pPr>
        <w:spacing w:before="312" w:beforeLines="100" w:after="312" w:afterLines="100"/>
        <w:jc w:val="center"/>
        <w:rPr>
          <w:rFonts w:hint="eastAsia" w:ascii="仿宋" w:hAnsi="仿宋" w:eastAsia="仿宋"/>
          <w:b/>
          <w:color w:val="000000"/>
          <w:sz w:val="24"/>
          <w:szCs w:val="24"/>
        </w:rPr>
      </w:pPr>
      <w:r>
        <w:rPr>
          <w:rFonts w:hint="eastAsia" w:ascii="仿宋" w:hAnsi="仿宋" w:eastAsia="仿宋"/>
          <w:b/>
          <w:color w:val="000000"/>
          <w:sz w:val="24"/>
          <w:szCs w:val="24"/>
        </w:rPr>
        <w:t>第五章  附则</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第十三条</w:t>
      </w:r>
      <w:r>
        <w:rPr>
          <w:rFonts w:hint="eastAsia" w:ascii="仿宋" w:hAnsi="仿宋" w:eastAsia="仿宋"/>
          <w:b w:val="0"/>
          <w:bCs w:val="0"/>
          <w:color w:val="000000"/>
          <w:sz w:val="24"/>
          <w:szCs w:val="24"/>
        </w:rPr>
        <w:t xml:space="preserve">  相关学院及研究生院在评选过程中，应切实加强领导，坚持原则，秉公办事，各有关部门要积极配合，以保证朱良春奖学金的评定发放工作顺利进行。</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rPr>
          <w:rFonts w:hint="eastAsia" w:ascii="仿宋" w:hAnsi="仿宋" w:eastAsia="仿宋"/>
          <w:b w:val="0"/>
          <w:bCs w:val="0"/>
          <w:color w:val="000000"/>
          <w:sz w:val="24"/>
          <w:szCs w:val="24"/>
        </w:rPr>
      </w:pPr>
      <w:r>
        <w:rPr>
          <w:rFonts w:hint="eastAsia" w:ascii="仿宋" w:hAnsi="仿宋" w:eastAsia="仿宋"/>
          <w:b/>
          <w:bCs/>
          <w:color w:val="000000"/>
          <w:sz w:val="24"/>
          <w:szCs w:val="24"/>
        </w:rPr>
        <w:t>第十四条</w:t>
      </w:r>
      <w:r>
        <w:rPr>
          <w:rFonts w:hint="eastAsia" w:ascii="仿宋" w:hAnsi="仿宋" w:eastAsia="仿宋"/>
          <w:b w:val="0"/>
          <w:bCs w:val="0"/>
          <w:color w:val="000000"/>
          <w:sz w:val="24"/>
          <w:szCs w:val="24"/>
        </w:rPr>
        <w:t xml:space="preserve">  本细则由校学生工作处负责解释。</w:t>
      </w:r>
    </w:p>
    <w:p>
      <w:pPr>
        <w:keepNext w:val="0"/>
        <w:keepLines w:val="0"/>
        <w:pageBreakBefore w:val="0"/>
        <w:widowControl w:val="0"/>
        <w:kinsoku/>
        <w:wordWrap/>
        <w:overflowPunct/>
        <w:topLinePunct w:val="0"/>
        <w:autoSpaceDE/>
        <w:autoSpaceDN/>
        <w:bidi w:val="0"/>
        <w:adjustRightInd/>
        <w:snapToGrid/>
        <w:spacing w:line="410" w:lineRule="exact"/>
        <w:ind w:firstLine="482" w:firstLineChars="200"/>
        <w:textAlignment w:val="auto"/>
      </w:pPr>
      <w:r>
        <w:rPr>
          <w:rFonts w:hint="eastAsia" w:ascii="仿宋" w:hAnsi="仿宋" w:eastAsia="仿宋"/>
          <w:b/>
          <w:bCs/>
          <w:color w:val="000000"/>
          <w:sz w:val="24"/>
          <w:szCs w:val="24"/>
        </w:rPr>
        <w:t>第十五条</w:t>
      </w:r>
      <w:r>
        <w:rPr>
          <w:rFonts w:hint="eastAsia" w:ascii="仿宋" w:hAnsi="仿宋" w:eastAsia="仿宋"/>
          <w:b w:val="0"/>
          <w:bCs w:val="0"/>
          <w:color w:val="000000"/>
          <w:sz w:val="24"/>
          <w:szCs w:val="24"/>
        </w:rPr>
        <w:t xml:space="preserve">  凡获得朱良春奖助学金者，南通市良春中医医院和良春中医药临床研究所门诊部将优先为其提供学习、就业机会，以更好地学习、传承国医大师朱良春的精湛医术、高尚医德。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352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2021-03-16T03:42:11Z</dcterms:created>
  <dc:creator>Dell</dc:creator>
  <cp:lastModifiedBy>莫家宝宝</cp:lastModifiedBy>
  <dcterms:modified xsi:type="dcterms:W3CDTF">2021-03-16T03:42:32Z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46B5524503E340D582B4CF3E340BF69D</vt:lpwstr>
  </property>
</Properties>
</file>