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  <w:sz w:val="28"/>
          <w:szCs w:val="28"/>
        </w:rPr>
        <w:t>附件1：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实验室安全工作日志</w:t>
      </w:r>
    </w:p>
    <w:p>
      <w:pPr>
        <w:jc w:val="left"/>
        <w:rPr>
          <w:rFonts w:hint="eastAsia"/>
          <w:sz w:val="24"/>
        </w:rPr>
      </w:pPr>
    </w:p>
    <w:p>
      <w:pPr>
        <w:jc w:val="lef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 xml:space="preserve">实验室及房间号： </w:t>
      </w:r>
      <w:r>
        <w:rPr>
          <w:rFonts w:hint="eastAsia"/>
        </w:rPr>
        <w:t xml:space="preserve">                                       </w:t>
      </w:r>
      <w:r>
        <w:rPr>
          <w:rFonts w:hint="eastAsia"/>
          <w:sz w:val="24"/>
        </w:rPr>
        <w:t>安全责任人：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体温异常人员信息登记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消杀工作人员及时间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紫外设备负责人及时间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D1F7E"/>
    <w:rsid w:val="232D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2020-04-18T01:28:00Z</dcterms:created>
  <dc:creator>小猴子</dc:creator>
  <cp:lastModifiedBy>小猴子</cp:lastModifiedBy>
  <dcterms:modified xsi:type="dcterms:W3CDTF">2020-04-18T01:29:37Z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